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706" w:rsidRDefault="00B43706" w:rsidP="00DC3DD5">
      <w:pPr>
        <w:adjustRightInd w:val="0"/>
        <w:snapToGrid w:val="0"/>
        <w:spacing w:line="560" w:lineRule="exact"/>
        <w:jc w:val="center"/>
        <w:rPr>
          <w:rFonts w:ascii="方正小标宋简体" w:eastAsia="方正小标宋简体" w:hAnsi="方正小标宋简体" w:cs="方正小标宋简体" w:hint="eastAsia"/>
          <w:bCs/>
          <w:color w:val="000000"/>
          <w:sz w:val="44"/>
          <w:szCs w:val="44"/>
        </w:rPr>
      </w:pPr>
    </w:p>
    <w:p w:rsidR="00DC3DD5" w:rsidRDefault="00DC3DD5" w:rsidP="00DC3DD5">
      <w:pPr>
        <w:adjustRightInd w:val="0"/>
        <w:snapToGrid w:val="0"/>
        <w:spacing w:line="560" w:lineRule="exact"/>
        <w:jc w:val="center"/>
        <w:rPr>
          <w:rFonts w:ascii="方正小标宋简体" w:eastAsia="方正小标宋简体" w:hAnsi="方正小标宋简体" w:cs="方正小标宋简体"/>
          <w:bCs/>
          <w:color w:val="000000"/>
          <w:sz w:val="44"/>
          <w:szCs w:val="44"/>
        </w:rPr>
      </w:pPr>
      <w:bookmarkStart w:id="0" w:name="_GoBack"/>
      <w:bookmarkEnd w:id="0"/>
      <w:r>
        <w:rPr>
          <w:rFonts w:ascii="方正小标宋简体" w:eastAsia="方正小标宋简体" w:hAnsi="方正小标宋简体" w:cs="方正小标宋简体" w:hint="eastAsia"/>
          <w:bCs/>
          <w:color w:val="000000"/>
          <w:sz w:val="44"/>
          <w:szCs w:val="44"/>
        </w:rPr>
        <w:t>首都医科大学附属北京同仁医院全国防盲技术指导组组长王宁利答记者问</w:t>
      </w:r>
    </w:p>
    <w:p w:rsidR="00DC3DD5" w:rsidRDefault="00DC3DD5" w:rsidP="00DC3DD5">
      <w:pPr>
        <w:spacing w:line="560" w:lineRule="exact"/>
        <w:ind w:firstLineChars="200" w:firstLine="640"/>
        <w:rPr>
          <w:rFonts w:ascii="方正楷体_GB2312" w:eastAsia="方正楷体_GB2312" w:hAnsi="方正楷体_GB2312" w:cs="方正楷体_GB2312"/>
          <w:sz w:val="32"/>
          <w:szCs w:val="32"/>
        </w:rPr>
      </w:pPr>
    </w:p>
    <w:p w:rsidR="00DC3DD5" w:rsidRDefault="00DC3DD5" w:rsidP="00DC3DD5">
      <w:pPr>
        <w:spacing w:line="560" w:lineRule="exact"/>
        <w:ind w:firstLineChars="200" w:firstLine="640"/>
        <w:rPr>
          <w:rFonts w:ascii="方正楷体_GB2312" w:eastAsia="方正楷体_GB2312" w:hAnsi="方正楷体_GB2312" w:cs="方正楷体_GB2312"/>
          <w:sz w:val="32"/>
          <w:szCs w:val="32"/>
        </w:rPr>
      </w:pPr>
      <w:proofErr w:type="gramStart"/>
      <w:r>
        <w:rPr>
          <w:rFonts w:ascii="方正楷体_GB2312" w:eastAsia="方正楷体_GB2312" w:hAnsi="方正楷体_GB2312" w:cs="方正楷体_GB2312" w:hint="eastAsia"/>
          <w:sz w:val="32"/>
          <w:szCs w:val="32"/>
        </w:rPr>
        <w:t>人民网</w:t>
      </w:r>
      <w:proofErr w:type="gramEnd"/>
      <w:r>
        <w:rPr>
          <w:rFonts w:ascii="方正楷体_GB2312" w:eastAsia="方正楷体_GB2312" w:hAnsi="方正楷体_GB2312" w:cs="方正楷体_GB2312" w:hint="eastAsia"/>
          <w:sz w:val="32"/>
          <w:szCs w:val="32"/>
        </w:rPr>
        <w:t>记者提问：我们了解到在《国家残疾预防行动计划》中，有一个和</w:t>
      </w:r>
      <w:proofErr w:type="gramStart"/>
      <w:r>
        <w:rPr>
          <w:rFonts w:ascii="方正楷体_GB2312" w:eastAsia="方正楷体_GB2312" w:hAnsi="方正楷体_GB2312" w:cs="方正楷体_GB2312" w:hint="eastAsia"/>
          <w:sz w:val="32"/>
          <w:szCs w:val="32"/>
        </w:rPr>
        <w:t>眼健康</w:t>
      </w:r>
      <w:proofErr w:type="gramEnd"/>
      <w:r>
        <w:rPr>
          <w:rFonts w:ascii="方正楷体_GB2312" w:eastAsia="方正楷体_GB2312" w:hAnsi="方正楷体_GB2312" w:cs="方正楷体_GB2312" w:hint="eastAsia"/>
          <w:sz w:val="32"/>
          <w:szCs w:val="32"/>
        </w:rPr>
        <w:t>相关的工作指标“百万人口白内障复明手术</w:t>
      </w:r>
      <w:r w:rsidRPr="00CA3AA2">
        <w:rPr>
          <w:rFonts w:ascii="方正楷体_GB2312" w:eastAsia="方正楷体_GB2312" w:hAnsi="方正楷体_GB2312" w:cs="方正楷体_GB2312" w:hint="eastAsia"/>
          <w:color w:val="000000" w:themeColor="text1"/>
          <w:sz w:val="32"/>
          <w:szCs w:val="32"/>
        </w:rPr>
        <w:t>率</w:t>
      </w:r>
      <w:r>
        <w:rPr>
          <w:rFonts w:ascii="方正楷体_GB2312" w:eastAsia="方正楷体_GB2312" w:hAnsi="方正楷体_GB2312" w:cs="方正楷体_GB2312" w:hint="eastAsia"/>
          <w:sz w:val="32"/>
          <w:szCs w:val="32"/>
        </w:rPr>
        <w:t>”。这个指标在近20年来显著增长，这也代表了我国白内障复明手术能力的提升。请问王宁利主任：在助力白内障复明手术能力提升方面，我们都做了哪些工作？</w:t>
      </w:r>
    </w:p>
    <w:p w:rsidR="00DC3DD5" w:rsidRDefault="00DC3DD5" w:rsidP="00DC3DD5">
      <w:pPr>
        <w:spacing w:line="560" w:lineRule="exact"/>
        <w:ind w:firstLineChars="200" w:firstLine="643"/>
        <w:rPr>
          <w:rFonts w:ascii="仿宋_GB2312" w:eastAsia="仿宋_GB2312" w:hAnsi="仿宋_GB2312" w:cs="仿宋_GB2312"/>
          <w:sz w:val="32"/>
          <w:szCs w:val="32"/>
          <w:lang w:bidi="ar"/>
        </w:rPr>
      </w:pPr>
      <w:r>
        <w:rPr>
          <w:rFonts w:ascii="仿宋_GB2312" w:eastAsia="仿宋_GB2312" w:hAnsi="仿宋_GB2312" w:cs="仿宋_GB2312" w:hint="eastAsia"/>
          <w:b/>
          <w:bCs/>
          <w:sz w:val="32"/>
          <w:szCs w:val="32"/>
          <w:shd w:val="clear" w:color="auto" w:fill="FFFFFF"/>
        </w:rPr>
        <w:t>首都医科大学附属北京同仁医院全国防盲技术指导</w:t>
      </w:r>
      <w:proofErr w:type="gramStart"/>
      <w:r>
        <w:rPr>
          <w:rFonts w:ascii="仿宋_GB2312" w:eastAsia="仿宋_GB2312" w:hAnsi="仿宋_GB2312" w:cs="仿宋_GB2312" w:hint="eastAsia"/>
          <w:b/>
          <w:bCs/>
          <w:sz w:val="32"/>
          <w:szCs w:val="32"/>
          <w:shd w:val="clear" w:color="auto" w:fill="FFFFFF"/>
        </w:rPr>
        <w:t>组</w:t>
      </w:r>
      <w:proofErr w:type="gramEnd"/>
      <w:r>
        <w:rPr>
          <w:rFonts w:ascii="仿宋_GB2312" w:eastAsia="仿宋_GB2312" w:hAnsi="仿宋_GB2312" w:cs="仿宋_GB2312" w:hint="eastAsia"/>
          <w:b/>
          <w:bCs/>
          <w:sz w:val="32"/>
          <w:szCs w:val="32"/>
          <w:shd w:val="clear" w:color="auto" w:fill="FFFFFF"/>
        </w:rPr>
        <w:t>组长 王宁利</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sz w:val="32"/>
          <w:szCs w:val="32"/>
          <w:lang w:bidi="ar"/>
        </w:rPr>
        <w:t>白内障仍是现阶段我国居民致盲和中重度视力损伤的首要病因，严重影响了人民群众的身体健康和生活质量。新中国成立以来，我国白内障手术经历了从针拨白内障手术到飞秒激光白内障手术的发展历程。20世纪90年代，我国引进并开展现代化超声乳化手术，此后我国白内障手术多次迭代，如今整体已位于全球领先行列。当前，我国眼科学界正深入探索白内障防治药物研发、体外再生晶状体构建等前沿领域。</w:t>
      </w:r>
    </w:p>
    <w:p w:rsidR="00DC3DD5" w:rsidRDefault="00DC3DD5" w:rsidP="00DC3DD5">
      <w:pPr>
        <w:spacing w:line="560" w:lineRule="exact"/>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sz w:val="32"/>
          <w:szCs w:val="32"/>
          <w:lang w:bidi="ar"/>
        </w:rPr>
        <w:t>作为判断白内障手术的推广、普及程度最重要的依据，百万人口白内障手术率（以下简称CSR）标志着一个国家和地区防盲治</w:t>
      </w:r>
      <w:proofErr w:type="gramStart"/>
      <w:r>
        <w:rPr>
          <w:rFonts w:ascii="仿宋_GB2312" w:eastAsia="仿宋_GB2312" w:hAnsi="仿宋_GB2312" w:cs="仿宋_GB2312" w:hint="eastAsia"/>
          <w:sz w:val="32"/>
          <w:szCs w:val="32"/>
          <w:lang w:bidi="ar"/>
        </w:rPr>
        <w:t>盲水平</w:t>
      </w:r>
      <w:proofErr w:type="gramEnd"/>
      <w:r>
        <w:rPr>
          <w:rFonts w:ascii="仿宋_GB2312" w:eastAsia="仿宋_GB2312" w:hAnsi="仿宋_GB2312" w:cs="仿宋_GB2312" w:hint="eastAsia"/>
          <w:sz w:val="32"/>
          <w:szCs w:val="32"/>
          <w:lang w:bidi="ar"/>
        </w:rPr>
        <w:t>的高低。经过长期努力，我国的CSR已从1999年的318提升至2023年的3200。这与我国历来坚持以政府为主导、多部门协作、全社会参与的眼病防治工作模式密不可分。</w:t>
      </w:r>
    </w:p>
    <w:p w:rsidR="00DC3DD5" w:rsidRDefault="00DC3DD5" w:rsidP="00DC3DD5">
      <w:pPr>
        <w:spacing w:line="560" w:lineRule="exact"/>
        <w:ind w:firstLineChars="200" w:firstLine="643"/>
        <w:rPr>
          <w:rFonts w:ascii="仿宋_GB2312" w:eastAsia="仿宋_GB2312" w:hAnsi="仿宋_GB2312" w:cs="仿宋_GB2312"/>
          <w:sz w:val="32"/>
          <w:szCs w:val="32"/>
          <w:lang w:bidi="ar"/>
        </w:rPr>
      </w:pPr>
      <w:r>
        <w:rPr>
          <w:rFonts w:ascii="仿宋_GB2312" w:eastAsia="仿宋_GB2312" w:hAnsi="仿宋_GB2312" w:cs="仿宋_GB2312" w:hint="eastAsia"/>
          <w:b/>
          <w:bCs/>
          <w:sz w:val="32"/>
          <w:szCs w:val="32"/>
          <w:lang w:bidi="ar"/>
        </w:rPr>
        <w:lastRenderedPageBreak/>
        <w:t>一是普遍开展白内障复明手术项目。</w:t>
      </w:r>
      <w:r>
        <w:rPr>
          <w:rFonts w:ascii="仿宋_GB2312" w:eastAsia="仿宋_GB2312" w:hAnsi="仿宋_GB2312" w:cs="仿宋_GB2312" w:hint="eastAsia"/>
          <w:sz w:val="32"/>
          <w:szCs w:val="32"/>
          <w:lang w:bidi="ar"/>
        </w:rPr>
        <w:t>如国家的“百万贫困白内障复明工程”，是新中国成立以来我国政府投入经费最多、项目覆盖面最广的防盲治盲项目，也是列入国家</w:t>
      </w:r>
      <w:proofErr w:type="gramStart"/>
      <w:r>
        <w:rPr>
          <w:rFonts w:ascii="仿宋_GB2312" w:eastAsia="仿宋_GB2312" w:hAnsi="仿宋_GB2312" w:cs="仿宋_GB2312" w:hint="eastAsia"/>
          <w:sz w:val="32"/>
          <w:szCs w:val="32"/>
          <w:lang w:bidi="ar"/>
        </w:rPr>
        <w:t>医</w:t>
      </w:r>
      <w:proofErr w:type="gramEnd"/>
      <w:r>
        <w:rPr>
          <w:rFonts w:ascii="仿宋_GB2312" w:eastAsia="仿宋_GB2312" w:hAnsi="仿宋_GB2312" w:cs="仿宋_GB2312" w:hint="eastAsia"/>
          <w:sz w:val="32"/>
          <w:szCs w:val="32"/>
          <w:lang w:bidi="ar"/>
        </w:rPr>
        <w:t>改的重大公共卫生的服务项目。国家专门印发了实施方案、组建了技术指导专家组、构建了手术信息报送系统，坚持“定点医院以县医院为主”的工作原则，培养出一批基层眼科骨干。通过该项目我国CSR有了明显的提升。此外光明扶贫工程、各级防盲技术指导组和医疗机构开展的光明行活动、与非政府组织合作开展的“视觉第一、中国行动”、健康快车、飞机医院等项目，都对CSR的提高</w:t>
      </w:r>
      <w:proofErr w:type="gramStart"/>
      <w:r>
        <w:rPr>
          <w:rFonts w:ascii="仿宋_GB2312" w:eastAsia="仿宋_GB2312" w:hAnsi="仿宋_GB2312" w:cs="仿宋_GB2312" w:hint="eastAsia"/>
          <w:sz w:val="32"/>
          <w:szCs w:val="32"/>
          <w:lang w:bidi="ar"/>
        </w:rPr>
        <w:t>作出</w:t>
      </w:r>
      <w:proofErr w:type="gramEnd"/>
      <w:r>
        <w:rPr>
          <w:rFonts w:ascii="仿宋_GB2312" w:eastAsia="仿宋_GB2312" w:hAnsi="仿宋_GB2312" w:cs="仿宋_GB2312" w:hint="eastAsia"/>
          <w:sz w:val="32"/>
          <w:szCs w:val="32"/>
          <w:lang w:bidi="ar"/>
        </w:rPr>
        <w:t>了一定的贡献。</w:t>
      </w:r>
    </w:p>
    <w:p w:rsidR="00DC3DD5" w:rsidRDefault="00DC3DD5" w:rsidP="00DC3DD5">
      <w:pPr>
        <w:spacing w:line="560" w:lineRule="exact"/>
        <w:ind w:firstLineChars="200" w:firstLine="643"/>
        <w:rPr>
          <w:rFonts w:ascii="仿宋_GB2312" w:eastAsia="仿宋_GB2312" w:hAnsi="仿宋_GB2312" w:cs="仿宋_GB2312"/>
          <w:sz w:val="32"/>
          <w:szCs w:val="32"/>
          <w:lang w:bidi="ar"/>
        </w:rPr>
      </w:pPr>
      <w:r>
        <w:rPr>
          <w:rFonts w:ascii="仿宋_GB2312" w:eastAsia="仿宋_GB2312" w:hAnsi="仿宋_GB2312" w:cs="仿宋_GB2312" w:hint="eastAsia"/>
          <w:b/>
          <w:bCs/>
          <w:sz w:val="32"/>
          <w:szCs w:val="32"/>
          <w:lang w:bidi="ar"/>
        </w:rPr>
        <w:t>二是着力提升基层白内障复明手术能力。</w:t>
      </w:r>
      <w:r>
        <w:rPr>
          <w:rFonts w:ascii="仿宋_GB2312" w:eastAsia="仿宋_GB2312" w:hAnsi="仿宋_GB2312" w:cs="仿宋_GB2312" w:hint="eastAsia"/>
          <w:sz w:val="32"/>
          <w:szCs w:val="32"/>
          <w:lang w:bidi="ar"/>
        </w:rPr>
        <w:t>2016年在原国家卫生计生委的指导下，全国防盲技术指导组牵头启动了“中国县级医院眼科团队培训项目”。基于该项目，推出了适合我国实际的中国县级医院眼科团队建设的教材和教程，延伸开展对乡镇医务人员的培训，加强对白内障患者的筛查与转诊，参加过该项目的县级学员中有70%可以独立完成白内障手术。近年来，国家卫生健康委扎实推进“千县工程”，深化三级医院对口帮扶县医院，推动白内障复明手术技术下沉，提升了县医院白内障复明手术能力。此外，各级防盲技术指导组和医疗机构、学术团体均从不同的切入点举办培训班，为基层提供学习机会。</w:t>
      </w:r>
    </w:p>
    <w:p w:rsidR="00DC3DD5" w:rsidRDefault="00DC3DD5" w:rsidP="00DC3DD5">
      <w:pPr>
        <w:spacing w:line="560" w:lineRule="exact"/>
        <w:ind w:firstLineChars="200" w:firstLine="643"/>
        <w:rPr>
          <w:rFonts w:ascii="仿宋_GB2312" w:eastAsia="仿宋_GB2312" w:hAnsi="仿宋_GB2312" w:cs="仿宋_GB2312"/>
          <w:sz w:val="32"/>
          <w:szCs w:val="32"/>
          <w:lang w:bidi="ar"/>
        </w:rPr>
      </w:pPr>
      <w:r>
        <w:rPr>
          <w:rFonts w:ascii="仿宋_GB2312" w:eastAsia="仿宋_GB2312" w:hAnsi="仿宋_GB2312" w:cs="仿宋_GB2312" w:hint="eastAsia"/>
          <w:b/>
          <w:bCs/>
          <w:sz w:val="32"/>
          <w:szCs w:val="32"/>
          <w:lang w:bidi="ar"/>
        </w:rPr>
        <w:t>三是增强群众白内障相</w:t>
      </w:r>
      <w:proofErr w:type="gramStart"/>
      <w:r>
        <w:rPr>
          <w:rFonts w:ascii="仿宋_GB2312" w:eastAsia="仿宋_GB2312" w:hAnsi="仿宋_GB2312" w:cs="仿宋_GB2312" w:hint="eastAsia"/>
          <w:b/>
          <w:bCs/>
          <w:sz w:val="32"/>
          <w:szCs w:val="32"/>
          <w:lang w:bidi="ar"/>
        </w:rPr>
        <w:t>关爱眼护眼</w:t>
      </w:r>
      <w:proofErr w:type="gramEnd"/>
      <w:r>
        <w:rPr>
          <w:rFonts w:ascii="仿宋_GB2312" w:eastAsia="仿宋_GB2312" w:hAnsi="仿宋_GB2312" w:cs="仿宋_GB2312" w:hint="eastAsia"/>
          <w:b/>
          <w:bCs/>
          <w:sz w:val="32"/>
          <w:szCs w:val="32"/>
          <w:lang w:bidi="ar"/>
        </w:rPr>
        <w:t>意识。</w:t>
      </w:r>
      <w:r>
        <w:rPr>
          <w:rFonts w:ascii="仿宋_GB2312" w:eastAsia="仿宋_GB2312" w:hAnsi="仿宋_GB2312" w:cs="仿宋_GB2312" w:hint="eastAsia"/>
          <w:sz w:val="32"/>
          <w:szCs w:val="32"/>
          <w:lang w:bidi="ar"/>
        </w:rPr>
        <w:t>科普宣传、健康教育是疾病预防控制的“社会疫苗”，是促进广大人民群众不得病、少得病的关键手段之一，是实现健康中国战略的</w:t>
      </w:r>
      <w:r>
        <w:rPr>
          <w:rFonts w:ascii="仿宋_GB2312" w:eastAsia="仿宋_GB2312" w:hAnsi="仿宋_GB2312" w:cs="仿宋_GB2312" w:hint="eastAsia"/>
          <w:sz w:val="32"/>
          <w:szCs w:val="32"/>
          <w:lang w:bidi="ar"/>
        </w:rPr>
        <w:lastRenderedPageBreak/>
        <w:t>重要举措。《行动计划》中也提到要加强预防知识的普及，利用全国“爱眼日”这一宣传节点，加强残疾预防知识专题宣传，所以历年“爱眼日”中皆有与白内障相关的宣传口号或主题。我们充分利用互联网媒介，提升宣传教育活动的权威性和影响力。</w:t>
      </w:r>
    </w:p>
    <w:p w:rsidR="00DC3DD5" w:rsidRDefault="00DC3DD5" w:rsidP="00DC3DD5">
      <w:pPr>
        <w:pStyle w:val="2"/>
        <w:spacing w:line="560" w:lineRule="exact"/>
        <w:ind w:firstLine="640"/>
        <w:rPr>
          <w:b w:val="0"/>
          <w:bCs w:val="0"/>
        </w:rPr>
      </w:pPr>
      <w:r>
        <w:rPr>
          <w:rFonts w:ascii="仿宋_GB2312" w:eastAsia="仿宋_GB2312" w:hAnsi="仿宋_GB2312" w:cs="仿宋_GB2312" w:hint="eastAsia"/>
          <w:b w:val="0"/>
          <w:bCs w:val="0"/>
          <w:lang w:bidi="ar"/>
        </w:rPr>
        <w:t>目前，白内障手术在我国已成为眼科适宜技术并纳入</w:t>
      </w:r>
      <w:proofErr w:type="gramStart"/>
      <w:r>
        <w:rPr>
          <w:rFonts w:ascii="仿宋_GB2312" w:eastAsia="仿宋_GB2312" w:hAnsi="仿宋_GB2312" w:cs="仿宋_GB2312" w:hint="eastAsia"/>
          <w:b w:val="0"/>
          <w:bCs w:val="0"/>
          <w:lang w:bidi="ar"/>
        </w:rPr>
        <w:t>医</w:t>
      </w:r>
      <w:proofErr w:type="gramEnd"/>
      <w:r>
        <w:rPr>
          <w:rFonts w:ascii="仿宋_GB2312" w:eastAsia="仿宋_GB2312" w:hAnsi="仿宋_GB2312" w:cs="仿宋_GB2312" w:hint="eastAsia"/>
          <w:b w:val="0"/>
          <w:bCs w:val="0"/>
          <w:lang w:bidi="ar"/>
        </w:rPr>
        <w:t>保报销，与该手术经济成本最相关的人工晶体通过集中带量采购后降价幅度平均为60%，患者经济负担进一步降低。下一步，我国防盲治盲的主要工作任务是继续提高CSR，在增加手术覆盖率的同时，提高手术质量，为更多患者带来光明</w:t>
      </w:r>
      <w:r>
        <w:rPr>
          <w:rFonts w:ascii="仿宋_GB2312" w:eastAsia="仿宋_GB2312" w:hAnsi="仿宋_GB2312" w:cs="仿宋_GB2312"/>
          <w:b w:val="0"/>
          <w:bCs w:val="0"/>
          <w:lang w:bidi="ar"/>
        </w:rPr>
        <w:t>。</w:t>
      </w:r>
    </w:p>
    <w:p w:rsidR="00DC3DD5" w:rsidRDefault="00DC3DD5" w:rsidP="00DC3DD5">
      <w:pPr>
        <w:spacing w:line="560" w:lineRule="exact"/>
        <w:ind w:firstLineChars="200" w:firstLine="640"/>
        <w:rPr>
          <w:rFonts w:ascii="仿宋_GB2312" w:eastAsia="仿宋_GB2312" w:hAnsi="仿宋_GB2312" w:cs="仿宋_GB2312"/>
          <w:kern w:val="0"/>
          <w:sz w:val="32"/>
          <w:szCs w:val="32"/>
        </w:rPr>
      </w:pPr>
    </w:p>
    <w:p w:rsidR="00514D2F" w:rsidRPr="00DC3DD5" w:rsidRDefault="00514D2F"/>
    <w:sectPr w:rsidR="00514D2F" w:rsidRPr="00DC3DD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3E5E" w:rsidRDefault="00973E5E" w:rsidP="00DC3DD5">
      <w:r>
        <w:separator/>
      </w:r>
    </w:p>
  </w:endnote>
  <w:endnote w:type="continuationSeparator" w:id="0">
    <w:p w:rsidR="00973E5E" w:rsidRDefault="00973E5E" w:rsidP="00DC3D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Arial Unicode MS"/>
    <w:charset w:val="86"/>
    <w:family w:val="auto"/>
    <w:pitch w:val="default"/>
    <w:sig w:usb0="00000000" w:usb1="38CF7CFA" w:usb2="00082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楷体_GB2312">
    <w:altName w:val="Arial Unicode MS"/>
    <w:charset w:val="86"/>
    <w:family w:val="auto"/>
    <w:pitch w:val="default"/>
    <w:sig w:usb0="00000000"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3E5E" w:rsidRDefault="00973E5E" w:rsidP="00DC3DD5">
      <w:r>
        <w:separator/>
      </w:r>
    </w:p>
  </w:footnote>
  <w:footnote w:type="continuationSeparator" w:id="0">
    <w:p w:rsidR="00973E5E" w:rsidRDefault="00973E5E" w:rsidP="00DC3D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8D3"/>
    <w:rsid w:val="00514D2F"/>
    <w:rsid w:val="00973E5E"/>
    <w:rsid w:val="00B43706"/>
    <w:rsid w:val="00BD68D3"/>
    <w:rsid w:val="00DC3D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DC3DD5"/>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C3D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C3DD5"/>
    <w:rPr>
      <w:sz w:val="18"/>
      <w:szCs w:val="18"/>
    </w:rPr>
  </w:style>
  <w:style w:type="paragraph" w:styleId="a4">
    <w:name w:val="footer"/>
    <w:basedOn w:val="a"/>
    <w:link w:val="Char0"/>
    <w:uiPriority w:val="99"/>
    <w:unhideWhenUsed/>
    <w:rsid w:val="00DC3DD5"/>
    <w:pPr>
      <w:tabs>
        <w:tab w:val="center" w:pos="4153"/>
        <w:tab w:val="right" w:pos="8306"/>
      </w:tabs>
      <w:snapToGrid w:val="0"/>
      <w:jc w:val="left"/>
    </w:pPr>
    <w:rPr>
      <w:sz w:val="18"/>
      <w:szCs w:val="18"/>
    </w:rPr>
  </w:style>
  <w:style w:type="character" w:customStyle="1" w:styleId="Char0">
    <w:name w:val="页脚 Char"/>
    <w:basedOn w:val="a0"/>
    <w:link w:val="a4"/>
    <w:uiPriority w:val="99"/>
    <w:rsid w:val="00DC3DD5"/>
    <w:rPr>
      <w:sz w:val="18"/>
      <w:szCs w:val="18"/>
    </w:rPr>
  </w:style>
  <w:style w:type="paragraph" w:styleId="2">
    <w:name w:val="Body Text Indent 2"/>
    <w:basedOn w:val="a"/>
    <w:next w:val="a"/>
    <w:link w:val="2Char"/>
    <w:uiPriority w:val="99"/>
    <w:qFormat/>
    <w:rsid w:val="00DC3DD5"/>
    <w:pPr>
      <w:spacing w:line="590" w:lineRule="exact"/>
      <w:ind w:firstLineChars="200" w:firstLine="880"/>
    </w:pPr>
    <w:rPr>
      <w:rFonts w:eastAsia="方正仿宋_GBK"/>
      <w:b/>
      <w:bCs/>
      <w:kern w:val="0"/>
      <w:sz w:val="32"/>
      <w:szCs w:val="32"/>
    </w:rPr>
  </w:style>
  <w:style w:type="character" w:customStyle="1" w:styleId="2Char">
    <w:name w:val="正文文本缩进 2 Char"/>
    <w:basedOn w:val="a0"/>
    <w:link w:val="2"/>
    <w:uiPriority w:val="99"/>
    <w:rsid w:val="00DC3DD5"/>
    <w:rPr>
      <w:rFonts w:eastAsia="方正仿宋_GBK"/>
      <w:b/>
      <w:bCs/>
      <w:kern w:val="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DC3DD5"/>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C3D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C3DD5"/>
    <w:rPr>
      <w:sz w:val="18"/>
      <w:szCs w:val="18"/>
    </w:rPr>
  </w:style>
  <w:style w:type="paragraph" w:styleId="a4">
    <w:name w:val="footer"/>
    <w:basedOn w:val="a"/>
    <w:link w:val="Char0"/>
    <w:uiPriority w:val="99"/>
    <w:unhideWhenUsed/>
    <w:rsid w:val="00DC3DD5"/>
    <w:pPr>
      <w:tabs>
        <w:tab w:val="center" w:pos="4153"/>
        <w:tab w:val="right" w:pos="8306"/>
      </w:tabs>
      <w:snapToGrid w:val="0"/>
      <w:jc w:val="left"/>
    </w:pPr>
    <w:rPr>
      <w:sz w:val="18"/>
      <w:szCs w:val="18"/>
    </w:rPr>
  </w:style>
  <w:style w:type="character" w:customStyle="1" w:styleId="Char0">
    <w:name w:val="页脚 Char"/>
    <w:basedOn w:val="a0"/>
    <w:link w:val="a4"/>
    <w:uiPriority w:val="99"/>
    <w:rsid w:val="00DC3DD5"/>
    <w:rPr>
      <w:sz w:val="18"/>
      <w:szCs w:val="18"/>
    </w:rPr>
  </w:style>
  <w:style w:type="paragraph" w:styleId="2">
    <w:name w:val="Body Text Indent 2"/>
    <w:basedOn w:val="a"/>
    <w:next w:val="a"/>
    <w:link w:val="2Char"/>
    <w:uiPriority w:val="99"/>
    <w:qFormat/>
    <w:rsid w:val="00DC3DD5"/>
    <w:pPr>
      <w:spacing w:line="590" w:lineRule="exact"/>
      <w:ind w:firstLineChars="200" w:firstLine="880"/>
    </w:pPr>
    <w:rPr>
      <w:rFonts w:eastAsia="方正仿宋_GBK"/>
      <w:b/>
      <w:bCs/>
      <w:kern w:val="0"/>
      <w:sz w:val="32"/>
      <w:szCs w:val="32"/>
    </w:rPr>
  </w:style>
  <w:style w:type="character" w:customStyle="1" w:styleId="2Char">
    <w:name w:val="正文文本缩进 2 Char"/>
    <w:basedOn w:val="a0"/>
    <w:link w:val="2"/>
    <w:uiPriority w:val="99"/>
    <w:rsid w:val="00DC3DD5"/>
    <w:rPr>
      <w:rFonts w:eastAsia="方正仿宋_GBK"/>
      <w:b/>
      <w:bCs/>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205</Words>
  <Characters>1170</Characters>
  <Application>Microsoft Office Word</Application>
  <DocSecurity>0</DocSecurity>
  <Lines>9</Lines>
  <Paragraphs>2</Paragraphs>
  <ScaleCrop>false</ScaleCrop>
  <Company/>
  <LinksUpToDate>false</LinksUpToDate>
  <CharactersWithSpaces>1373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10</cp:revision>
  <dcterms:created xsi:type="dcterms:W3CDTF">2024-08-21T06:18:00Z</dcterms:created>
  <dcterms:modified xsi:type="dcterms:W3CDTF">2024-08-21T06:18:00Z</dcterms:modified>
</cp:coreProperties>
</file>